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85" w:rsidRDefault="00722697">
      <w:pPr>
        <w:rPr>
          <w:rFonts w:ascii="Arial" w:eastAsia="Arial" w:hAnsi="Arial" w:cs="Arial"/>
          <w:b/>
          <w:sz w:val="36"/>
          <w:szCs w:val="36"/>
        </w:rPr>
      </w:pPr>
      <w:bookmarkStart w:id="0" w:name="_GoBack"/>
      <w:bookmarkEnd w:id="0"/>
      <w:r>
        <w:rPr>
          <w:rFonts w:ascii="Arial" w:eastAsia="Arial" w:hAnsi="Arial" w:cs="Arial"/>
          <w:b/>
          <w:sz w:val="36"/>
          <w:szCs w:val="36"/>
        </w:rPr>
        <w:t>Joint Schedule 1 (Definitions)</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w:t>
      </w:r>
      <w:r>
        <w:rPr>
          <w:rFonts w:ascii="Arial" w:eastAsia="Arial" w:hAnsi="Arial" w:cs="Arial"/>
          <w:color w:val="000000"/>
          <w:sz w:val="24"/>
          <w:szCs w:val="24"/>
        </w:rPr>
        <w:t xml:space="preserve">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w:t>
      </w:r>
      <w:r>
        <w:rPr>
          <w:rFonts w:ascii="Arial" w:eastAsia="Arial" w:hAnsi="Arial" w:cs="Arial"/>
          <w:color w:val="000000"/>
          <w:sz w:val="24"/>
          <w:szCs w:val="24"/>
        </w:rPr>
        <w:t xml:space="preserve">phs, annexes and tables of the Schedule in which these references appear;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rsidR="00B92385" w:rsidRDefault="00B92385">
      <w:pPr>
        <w:pBdr>
          <w:top w:val="nil"/>
          <w:left w:val="nil"/>
          <w:bottom w:val="nil"/>
          <w:right w:val="nil"/>
          <w:between w:val="nil"/>
        </w:pBdr>
        <w:tabs>
          <w:tab w:val="left" w:pos="1985"/>
          <w:tab w:val="left" w:pos="2127"/>
        </w:tabs>
        <w:spacing w:before="120" w:after="120" w:line="240" w:lineRule="auto"/>
        <w:ind w:left="720" w:hanging="360"/>
        <w:jc w:val="both"/>
        <w:rPr>
          <w:rFonts w:ascii="Arial" w:eastAsia="Arial" w:hAnsi="Arial" w:cs="Arial"/>
          <w:color w:val="000000"/>
          <w:sz w:val="24"/>
          <w:szCs w:val="24"/>
        </w:rPr>
      </w:pPr>
    </w:p>
    <w:p w:rsidR="00B92385" w:rsidRDefault="00722697">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B92385" w:rsidRDefault="00722697">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rsidR="00B92385" w:rsidRDefault="00722697">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w:t>
      </w:r>
      <w:r>
        <w:rPr>
          <w:rFonts w:ascii="Arial" w:eastAsia="Arial" w:hAnsi="Arial" w:cs="Arial"/>
          <w:color w:val="000000"/>
          <w:sz w:val="24"/>
          <w:szCs w:val="24"/>
        </w:rPr>
        <w:t xml:space="preserve"> on and after Exit Day as a reference to the UK institution, authority or body to which its functions were transferred.</w:t>
      </w:r>
    </w:p>
    <w:p w:rsidR="00B92385" w:rsidRDefault="00722697">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B92385" w:rsidRDefault="00B92385">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"Achieve"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B92385" w:rsidRDefault="00722697">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B92385" w:rsidRDefault="00722697">
            <w:pPr>
              <w:numPr>
                <w:ilvl w:val="0"/>
                <w:numId w:val="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B92385" w:rsidRDefault="00722697">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B92385" w:rsidRDefault="00722697">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B92385" w:rsidRDefault="00722697">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B92385" w:rsidRDefault="00722697">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B92385" w:rsidRDefault="00722697">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B92385">
        <w:trPr>
          <w:trHeight w:val="601"/>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rsidR="00B92385" w:rsidRDefault="00722697">
            <w:pPr>
              <w:rPr>
                <w:rFonts w:ascii="Arial" w:eastAsia="Arial" w:hAnsi="Arial" w:cs="Arial"/>
                <w:sz w:val="24"/>
                <w:szCs w:val="24"/>
              </w:rPr>
            </w:pPr>
            <w:r>
              <w:rPr>
                <w:rFonts w:ascii="Arial" w:eastAsia="Arial" w:hAnsi="Arial" w:cs="Arial"/>
                <w:sz w:val="24"/>
                <w:szCs w:val="24"/>
              </w:rPr>
              <w:t xml:space="preserve">   CCS and each Buyer;</w:t>
            </w:r>
          </w:p>
        </w:tc>
      </w:tr>
      <w:tr w:rsidR="00B92385">
        <w:tc>
          <w:tcPr>
            <w:tcW w:w="2405" w:type="dxa"/>
          </w:tcPr>
          <w:p w:rsidR="00B92385" w:rsidRDefault="00722697">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lastRenderedPageBreak/>
              <w:t>"Authority Cause"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B92385" w:rsidRDefault="00722697">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B92385" w:rsidRDefault="00722697">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B92385" w:rsidRDefault="00722697">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342" w:type="dxa"/>
          </w:tcPr>
          <w:p w:rsidR="00B92385" w:rsidRDefault="00722697">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B92385" w:rsidRDefault="0072269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Work Day, </w:t>
            </w:r>
            <w:r>
              <w:rPr>
                <w:rFonts w:ascii="Arial" w:eastAsia="Arial" w:hAnsi="Arial" w:cs="Arial"/>
                <w:color w:val="000000"/>
                <w:sz w:val="24"/>
                <w:szCs w:val="24"/>
              </w:rPr>
              <w:t>of engaging the Supplier Staff, including:</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staff training;</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B92385" w:rsidRDefault="00722697">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Asset is not held by the Supplier) any cost actually incurred by the Supplier in respect of those Supplier Assets;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w:t>
            </w:r>
            <w:r>
              <w:rPr>
                <w:rFonts w:ascii="Arial" w:eastAsia="Arial" w:hAnsi="Arial" w:cs="Arial"/>
                <w:color w:val="000000"/>
                <w:sz w:val="24"/>
                <w:szCs w:val="24"/>
              </w:rPr>
              <w:t>pplier in the provision of the Deliverables; and</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B92385" w:rsidRDefault="00722697">
            <w:pPr>
              <w:numPr>
                <w:ilvl w:val="0"/>
                <w:numId w:val="6"/>
              </w:num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B92385" w:rsidRDefault="00722697">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B92385" w:rsidRDefault="00722697">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B92385" w:rsidRDefault="00722697">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B92385" w:rsidRDefault="00722697">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Liability Cap”</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h of its terms) or any other default (including material default), act, omission, negligence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w:t>
            </w:r>
            <w:r>
              <w:rPr>
                <w:rFonts w:ascii="Arial" w:eastAsia="Arial" w:hAnsi="Arial" w:cs="Arial"/>
                <w:color w:val="000000"/>
                <w:sz w:val="24"/>
                <w:szCs w:val="24"/>
              </w:rPr>
              <w:t>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B92385" w:rsidRDefault="0072269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B92385" w:rsidRDefault="00722697">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rsidR="00B92385" w:rsidRDefault="0072269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B92385" w:rsidRDefault="0072269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B92385" w:rsidRDefault="0072269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B92385" w:rsidRDefault="0072269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Transfer of Undertakings (Protection of Employment) Regulations 2006 (SI 2006/246) as amended or replaced or any </w:t>
            </w:r>
            <w:r>
              <w:rPr>
                <w:rFonts w:ascii="Arial" w:eastAsia="Arial" w:hAnsi="Arial" w:cs="Arial"/>
                <w:color w:val="000000"/>
                <w:sz w:val="24"/>
                <w:szCs w:val="24"/>
              </w:rPr>
              <w:lastRenderedPageBreak/>
              <w:t>other Regulations implementing the European Council Directive 77/187/EEC;</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 xml:space="preserve">"End Date" </w:t>
            </w:r>
          </w:p>
        </w:tc>
        <w:tc>
          <w:tcPr>
            <w:tcW w:w="7342" w:type="dxa"/>
          </w:tcPr>
          <w:p w:rsidR="00B92385" w:rsidRDefault="00722697">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B92385" w:rsidRDefault="00722697">
            <w:pPr>
              <w:numPr>
                <w:ilvl w:val="1"/>
                <w:numId w:val="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B92385" w:rsidRDefault="00722697">
            <w:pPr>
              <w:numPr>
                <w:ilvl w:val="1"/>
                <w:numId w:val="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B92385" w:rsidRDefault="0072269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B92385" w:rsidRDefault="00722697">
            <w:pPr>
              <w:numPr>
                <w:ilvl w:val="0"/>
                <w:numId w:val="6"/>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B92385" w:rsidRDefault="00B92385">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bl>
    <w:p w:rsidR="00B92385" w:rsidRDefault="00B92385">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400"/>
        <w:gridCol w:w="7350"/>
      </w:tblGrid>
      <w:tr w:rsidR="00B92385">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92385" w:rsidRDefault="0072269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B92385" w:rsidRDefault="00B92385">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B92385" w:rsidRDefault="00722697">
            <w:pPr>
              <w:numPr>
                <w:ilvl w:val="0"/>
                <w:numId w:val="5"/>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B92385" w:rsidRDefault="00B92385">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B92385" w:rsidRDefault="00722697">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bl>
    <w:p w:rsidR="00B92385" w:rsidRDefault="00B92385">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rsidR="00B92385" w:rsidRDefault="0072269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rsidR="00B92385" w:rsidRDefault="00722697">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 Commissioner"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w:t>
            </w:r>
            <w:r>
              <w:rPr>
                <w:rFonts w:ascii="Arial" w:eastAsia="Arial" w:hAnsi="Arial" w:cs="Arial"/>
                <w:color w:val="000000"/>
                <w:sz w:val="24"/>
                <w:szCs w:val="24"/>
              </w:rPr>
              <w:t>lvent amalgamation of that person with one or more other companies or the solvent reconstruction of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(ii) an application is made to court, or an order is made, for the appointment of an administrator, or if a notice of intention to </w:t>
            </w:r>
            <w:r>
              <w:rPr>
                <w:rFonts w:ascii="Arial" w:eastAsia="Arial" w:hAnsi="Arial" w:cs="Arial"/>
                <w:color w:val="000000"/>
                <w:sz w:val="24"/>
                <w:szCs w:val="24"/>
              </w:rPr>
              <w:lastRenderedPageBreak/>
              <w:t>appoint an a</w:t>
            </w:r>
            <w:r>
              <w:rPr>
                <w:rFonts w:ascii="Arial" w:eastAsia="Arial" w:hAnsi="Arial" w:cs="Arial"/>
                <w:color w:val="000000"/>
                <w:sz w:val="24"/>
                <w:szCs w:val="24"/>
              </w:rPr>
              <w:t>dministrator is filed at Court or given or if an administrator is appointed, over that person;</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w:t>
            </w:r>
            <w:r>
              <w:rPr>
                <w:rFonts w:ascii="Arial" w:eastAsia="Arial" w:hAnsi="Arial" w:cs="Arial"/>
                <w:color w:val="000000"/>
                <w:sz w:val="24"/>
                <w:szCs w:val="24"/>
              </w:rPr>
              <w:t>inistrative receiver;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w:t>
            </w:r>
            <w:r>
              <w:rPr>
                <w:rFonts w:ascii="Arial" w:eastAsia="Arial" w:hAnsi="Arial" w:cs="Arial"/>
                <w:color w:val="000000"/>
                <w:sz w:val="24"/>
                <w:szCs w:val="24"/>
              </w:rPr>
              <w:t xml:space="preserve"> respect to that person in any jurisdiction to which it is subject that has an effect equivalent or similar to any of the events mentioned above;</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w:t>
            </w:r>
            <w:r>
              <w:rPr>
                <w:rFonts w:ascii="Arial" w:eastAsia="Arial" w:hAnsi="Arial" w:cs="Arial"/>
                <w:color w:val="000000"/>
                <w:sz w:val="24"/>
                <w:szCs w:val="24"/>
              </w:rPr>
              <w:t>eans of Processing;</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B92385">
        <w:trPr>
          <w:trHeight w:val="357"/>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B92385">
        <w:trPr>
          <w:trHeight w:val="426"/>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B92385" w:rsidRDefault="0072269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rsidR="00B92385" w:rsidRDefault="0072269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B92385" w:rsidRDefault="00722697">
            <w:pPr>
              <w:numPr>
                <w:ilvl w:val="1"/>
                <w:numId w:val="5"/>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rsidR="00B92385" w:rsidRDefault="00722697">
            <w:pPr>
              <w:numPr>
                <w:ilvl w:val="0"/>
                <w:numId w:val="5"/>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w:t>
            </w:r>
            <w:r>
              <w:rPr>
                <w:rFonts w:ascii="Arial" w:eastAsia="Arial" w:hAnsi="Arial" w:cs="Arial"/>
                <w:color w:val="000000"/>
                <w:sz w:val="24"/>
                <w:szCs w:val="24"/>
              </w:rPr>
              <w:lastRenderedPageBreak/>
              <w:t xml:space="preserve">related offences which is not spent at the Start Date or to </w:t>
            </w:r>
            <w:r>
              <w:rPr>
                <w:rFonts w:ascii="Arial" w:eastAsia="Arial" w:hAnsi="Arial" w:cs="Arial"/>
                <w:color w:val="000000"/>
                <w:sz w:val="24"/>
                <w:szCs w:val="24"/>
              </w:rPr>
              <w:t>a civil penalty for fraud or evasion;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w:t>
            </w:r>
            <w:r>
              <w:rPr>
                <w:rFonts w:ascii="Arial" w:eastAsia="Arial" w:hAnsi="Arial" w:cs="Arial"/>
                <w:color w:val="000000"/>
                <w:sz w:val="24"/>
                <w:szCs w:val="24"/>
              </w:rPr>
              <w:t>xpenditure relating to the provision of the Deliverables including an analysis showing:</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rsidR="00B92385" w:rsidRDefault="00722697">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B92385" w:rsidRDefault="00722697">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rsidR="00B92385" w:rsidRDefault="00722697">
            <w:pPr>
              <w:numPr>
                <w:ilvl w:val="0"/>
                <w:numId w:val="5"/>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Deliverables"</w:t>
            </w:r>
          </w:p>
        </w:tc>
        <w:tc>
          <w:tcPr>
            <w:tcW w:w="7342" w:type="dxa"/>
          </w:tcPr>
          <w:p w:rsidR="00B92385" w:rsidRDefault="00722697">
            <w:pPr>
              <w:numPr>
                <w:ilvl w:val="0"/>
                <w:numId w:val="5"/>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Call-Off Expiry Date, whether those goods are provided by the Buyer internally and/or by any </w:t>
            </w:r>
            <w:r>
              <w:rPr>
                <w:rFonts w:ascii="Arial" w:eastAsia="Arial" w:hAnsi="Arial" w:cs="Arial"/>
                <w:color w:val="000000"/>
                <w:sz w:val="24"/>
                <w:szCs w:val="24"/>
              </w:rPr>
              <w:t>third party;</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w:t>
            </w:r>
            <w:r>
              <w:rPr>
                <w:rFonts w:ascii="Arial" w:eastAsia="Arial" w:hAnsi="Arial" w:cs="Arial"/>
                <w:color w:val="000000"/>
                <w:sz w:val="24"/>
                <w:szCs w:val="24"/>
              </w:rPr>
              <w:t>13 (Implementation Plan and Testing) or as agreed by the Parties where Call-Off Schedule 13 is not used in this Contract) granted by the Buyer when the Supplier has met all of the requirements of an Order, Achieved a Milestone or a Test;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w:t>
            </w:r>
            <w:r>
              <w:rPr>
                <w:rFonts w:ascii="Arial" w:eastAsia="Arial" w:hAnsi="Arial" w:cs="Arial"/>
                <w:b/>
                <w:color w:val="000000"/>
                <w:sz w:val="24"/>
                <w:szCs w:val="24"/>
              </w:rPr>
              <w:t>ent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transfer </w:t>
            </w:r>
            <w:r>
              <w:rPr>
                <w:rFonts w:ascii="Arial" w:eastAsia="Arial" w:hAnsi="Arial" w:cs="Arial"/>
                <w:color w:val="000000"/>
                <w:sz w:val="24"/>
                <w:szCs w:val="24"/>
              </w:rPr>
              <w:t>of the Deliverables (or any part of the Deliverables), for whatever reason, from the Supplier or any Subcontractor to a Replacement Supplier or a Replacement Subcontractor;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B92385">
        <w:trPr>
          <w:trHeight w:val="945"/>
        </w:trPr>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statement issued by the Buyer detailing its requirements in </w:t>
            </w:r>
            <w:r>
              <w:rPr>
                <w:rFonts w:ascii="Arial" w:eastAsia="Arial" w:hAnsi="Arial" w:cs="Arial"/>
                <w:color w:val="000000"/>
                <w:sz w:val="24"/>
                <w:szCs w:val="24"/>
              </w:rPr>
              <w:t>respect of Deliverables issued in accordance with the Call-Off Procedure;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B92385">
        <w:tc>
          <w:tcPr>
            <w:tcW w:w="2405" w:type="dxa"/>
          </w:tcPr>
          <w:p w:rsidR="00B92385" w:rsidRDefault="00722697">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rsidR="00B92385" w:rsidRDefault="00722697">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Call-Off Contract and any alternative person whom the Supplier intends to </w:t>
            </w:r>
            <w:r>
              <w:rPr>
                <w:rFonts w:ascii="Arial" w:eastAsia="Arial" w:hAnsi="Arial" w:cs="Arial"/>
                <w:color w:val="000000"/>
                <w:sz w:val="24"/>
                <w:szCs w:val="24"/>
              </w:rPr>
              <w:lastRenderedPageBreak/>
              <w:t>appoint to the role, provided that the Supplier informs the Buyer prior to the appoi</w:t>
            </w:r>
            <w:r>
              <w:rPr>
                <w:rFonts w:ascii="Arial" w:eastAsia="Arial" w:hAnsi="Arial" w:cs="Arial"/>
                <w:color w:val="000000"/>
                <w:sz w:val="24"/>
                <w:szCs w:val="24"/>
              </w:rPr>
              <w:t>ntment;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B92385" w:rsidRDefault="00722697">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 relation to a period or a Milestone (as the context requires), the Supplier Profit for the relevant period or in relation to the relevant Milestone divided by the total Charges over the same period or in relation to the relevant Milestone and expressed </w:t>
            </w:r>
            <w:r>
              <w:rPr>
                <w:rFonts w:ascii="Arial" w:eastAsia="Arial" w:hAnsi="Arial" w:cs="Arial"/>
                <w:color w:val="000000"/>
                <w:sz w:val="24"/>
                <w:szCs w:val="24"/>
              </w:rPr>
              <w:t>as a percentage;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B92385" w:rsidRDefault="00722697">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B92385" w:rsidRDefault="0072269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B92385" w:rsidRDefault="00722697">
            <w:pPr>
              <w:numPr>
                <w:ilvl w:val="1"/>
                <w:numId w:val="5"/>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B92385" w:rsidRDefault="00722697">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B92385">
        <w:tc>
          <w:tcPr>
            <w:tcW w:w="2405" w:type="dxa"/>
          </w:tcPr>
          <w:p w:rsidR="00B92385" w:rsidRDefault="0072269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rsidR="00B92385" w:rsidRDefault="00722697">
            <w:pPr>
              <w:keepNext/>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B92385" w:rsidRDefault="00722697">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B92385" w:rsidRDefault="00722697">
            <w:pPr>
              <w:keepNext/>
              <w:numPr>
                <w:ilvl w:val="0"/>
                <w:numId w:val="5"/>
              </w:numPr>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B92385" w:rsidRDefault="00B92385">
            <w:pPr>
              <w:keepNext/>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"Worker"</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w:t>
            </w:r>
            <w:r>
              <w:rPr>
                <w:rFonts w:ascii="Arial" w:eastAsia="Arial" w:hAnsi="Arial" w:cs="Arial"/>
                <w:color w:val="000000"/>
                <w:sz w:val="24"/>
                <w:szCs w:val="24"/>
              </w:rPr>
              <w:t xml:space="preserve"> is an individual to which Procurement Policy Note 08/15 (Tax Arrangements of Public Appointees) (https://www.gov.uk/government/publications/procurement-policy-note-0815-tax-arrangements-of-appointees) applies in respect of the Deliverables;</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w:t>
            </w:r>
            <w:r>
              <w:rPr>
                <w:rFonts w:ascii="Arial" w:eastAsia="Arial" w:hAnsi="Arial" w:cs="Arial"/>
                <w:color w:val="000000"/>
                <w:sz w:val="24"/>
                <w:szCs w:val="24"/>
              </w:rPr>
              <w:t>n the same day; and</w:t>
            </w:r>
          </w:p>
        </w:tc>
      </w:tr>
      <w:tr w:rsidR="00B92385">
        <w:tc>
          <w:tcPr>
            <w:tcW w:w="2405" w:type="dxa"/>
          </w:tcPr>
          <w:p w:rsidR="00B92385" w:rsidRDefault="0072269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rsidR="00B92385" w:rsidRDefault="0072269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B92385" w:rsidRDefault="00B92385">
      <w:pPr>
        <w:spacing w:after="0" w:line="240" w:lineRule="auto"/>
        <w:rPr>
          <w:rFonts w:ascii="Arial" w:eastAsia="Arial" w:hAnsi="Arial" w:cs="Arial"/>
          <w:sz w:val="24"/>
          <w:szCs w:val="24"/>
        </w:rPr>
      </w:pPr>
    </w:p>
    <w:sectPr w:rsidR="00B92385">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697" w:rsidRDefault="00722697">
      <w:pPr>
        <w:spacing w:after="0" w:line="240" w:lineRule="auto"/>
      </w:pPr>
      <w:r>
        <w:separator/>
      </w:r>
    </w:p>
  </w:endnote>
  <w:endnote w:type="continuationSeparator" w:id="0">
    <w:p w:rsidR="00722697" w:rsidRDefault="00722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D09A4">
      <w:rPr>
        <w:rFonts w:ascii="Arial" w:eastAsia="Arial" w:hAnsi="Arial" w:cs="Arial"/>
        <w:color w:val="000000"/>
        <w:sz w:val="20"/>
        <w:szCs w:val="20"/>
      </w:rPr>
      <w:fldChar w:fldCharType="separate"/>
    </w:r>
    <w:r w:rsidR="00AD09A4">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B92385" w:rsidRDefault="007226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B92385" w:rsidRDefault="007226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697" w:rsidRDefault="00722697">
      <w:pPr>
        <w:spacing w:after="0" w:line="240" w:lineRule="auto"/>
      </w:pPr>
      <w:r>
        <w:separator/>
      </w:r>
    </w:p>
  </w:footnote>
  <w:footnote w:type="continuationSeparator" w:id="0">
    <w:p w:rsidR="00722697" w:rsidRDefault="00722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B92385" w:rsidRDefault="0072269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w:t>
    </w:r>
    <w:r>
      <w:rPr>
        <w:rFonts w:ascii="Arial" w:eastAsia="Arial" w:hAnsi="Arial" w:cs="Arial"/>
        <w:sz w:val="20"/>
        <w:szCs w:val="20"/>
      </w:rPr>
      <w:t>021</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385" w:rsidRDefault="0072269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B92385" w:rsidRDefault="0072269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4089A"/>
    <w:multiLevelType w:val="multilevel"/>
    <w:tmpl w:val="7298B8EC"/>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320B8"/>
    <w:multiLevelType w:val="multilevel"/>
    <w:tmpl w:val="F2DA175C"/>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4F3A212F"/>
    <w:multiLevelType w:val="multilevel"/>
    <w:tmpl w:val="96744A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54F5076A"/>
    <w:multiLevelType w:val="multilevel"/>
    <w:tmpl w:val="1714C4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DE63A9"/>
    <w:multiLevelType w:val="multilevel"/>
    <w:tmpl w:val="1AAE008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90F3AB3"/>
    <w:multiLevelType w:val="multilevel"/>
    <w:tmpl w:val="37843528"/>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A6C5C36"/>
    <w:multiLevelType w:val="multilevel"/>
    <w:tmpl w:val="88386D1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num>
  <w:num w:numId="3">
    <w:abstractNumId w:val="2"/>
  </w:num>
  <w:num w:numId="4">
    <w:abstractNumId w:val="1"/>
  </w:num>
  <w:num w:numId="5">
    <w:abstractNumId w:val="3"/>
  </w:num>
  <w:num w:numId="6">
    <w:abstractNumId w:val="6"/>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85"/>
    <w:rsid w:val="00722697"/>
    <w:rsid w:val="00AD09A4"/>
    <w:rsid w:val="00B923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31C4EF-4449-47BA-8703-3C6BFF92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yDgqUvUqXC/eBKNpCpYmtcrIBw==">AMUW2mXzMEZMqKwIV2dNUJRNc12N2o3E2Jo/sBZT3Dj5Xl6Hq6on49ddy+QxUgUXg11PCyrTF6GHYPtvFYApftvZSTXpwgr6zlRU11YQ0ceGu/7wZ3+4JF9Ctpf7RQ0U8W5/EfoGGvf82ES7na6myC8eHIhYke2XUQE481PqHbyO1/9A9wDIx/k=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9108</Words>
  <Characters>51921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2021-01-26T23:25:00Z</dcterms:created>
  <dcterms:modified xsi:type="dcterms:W3CDTF">2021-01-26T23:25:00Z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